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F9" w:rsidRPr="00AE32DA" w:rsidRDefault="00902AF9" w:rsidP="00902AF9">
      <w:pPr>
        <w:jc w:val="right"/>
        <w:rPr>
          <w:rFonts w:ascii="Calibri" w:hAnsi="Calibri" w:cs="Arial"/>
          <w:szCs w:val="24"/>
        </w:rPr>
      </w:pPr>
      <w:r w:rsidRPr="00AE32DA">
        <w:rPr>
          <w:rFonts w:ascii="Calibri" w:hAnsi="Calibri" w:cs="Arial"/>
          <w:noProof/>
          <w:szCs w:val="24"/>
        </w:rPr>
        <w:drawing>
          <wp:anchor distT="0" distB="0" distL="114300" distR="114300" simplePos="0" relativeHeight="251658240" behindDoc="0" locked="0" layoutInCell="1" allowOverlap="1" wp14:anchorId="33FE91EA" wp14:editId="48308484">
            <wp:simplePos x="0" y="0"/>
            <wp:positionH relativeFrom="column">
              <wp:posOffset>5080</wp:posOffset>
            </wp:positionH>
            <wp:positionV relativeFrom="paragraph">
              <wp:posOffset>46990</wp:posOffset>
            </wp:positionV>
            <wp:extent cx="1590675" cy="676275"/>
            <wp:effectExtent l="0" t="0" r="9525" b="9525"/>
            <wp:wrapSquare wrapText="bothSides"/>
            <wp:docPr id="2" name="Picture 2" descr="BOLI_logo_black_text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I_logo_black_textB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2DA">
        <w:rPr>
          <w:rFonts w:ascii="Calibri" w:hAnsi="Calibri" w:cs="Arial"/>
          <w:szCs w:val="24"/>
        </w:rPr>
        <w:t>Wage and Hour Division</w:t>
      </w:r>
    </w:p>
    <w:p w:rsidR="00902AF9" w:rsidRPr="00AE32DA" w:rsidRDefault="00D277D1" w:rsidP="00D277D1">
      <w:pPr>
        <w:jc w:val="right"/>
        <w:rPr>
          <w:rFonts w:ascii="Calibri" w:hAnsi="Calibri" w:cs="Arial"/>
          <w:szCs w:val="24"/>
        </w:rPr>
      </w:pPr>
      <w:r w:rsidRPr="00AE32DA">
        <w:rPr>
          <w:rFonts w:ascii="Calibri" w:hAnsi="Calibri" w:cs="Arial"/>
          <w:szCs w:val="24"/>
        </w:rPr>
        <w:t>800 NE Oregon Street, Suite 1045</w:t>
      </w:r>
    </w:p>
    <w:p w:rsidR="00902AF9" w:rsidRPr="00AE32DA" w:rsidRDefault="00D277D1" w:rsidP="00D277D1">
      <w:pPr>
        <w:jc w:val="right"/>
        <w:rPr>
          <w:rFonts w:ascii="Calibri" w:hAnsi="Calibri" w:cs="Arial"/>
          <w:szCs w:val="24"/>
        </w:rPr>
      </w:pPr>
      <w:r w:rsidRPr="00AE32DA">
        <w:rPr>
          <w:rFonts w:ascii="Calibri" w:hAnsi="Calibri" w:cs="Arial"/>
          <w:szCs w:val="24"/>
        </w:rPr>
        <w:t>Portland OR 97232</w:t>
      </w:r>
    </w:p>
    <w:p w:rsidR="00902AF9" w:rsidRDefault="00902AF9" w:rsidP="00A53DDD">
      <w:pPr>
        <w:jc w:val="center"/>
        <w:rPr>
          <w:rFonts w:ascii="Calibri" w:hAnsi="Calibri" w:cs="Arial"/>
          <w:b/>
          <w:sz w:val="28"/>
          <w:szCs w:val="28"/>
        </w:rPr>
      </w:pPr>
    </w:p>
    <w:p w:rsidR="00902AF9" w:rsidRDefault="00902AF9" w:rsidP="00D277D1">
      <w:pPr>
        <w:rPr>
          <w:rFonts w:ascii="Calibri" w:hAnsi="Calibri" w:cs="Arial"/>
          <w:b/>
          <w:sz w:val="28"/>
          <w:szCs w:val="28"/>
        </w:rPr>
      </w:pPr>
    </w:p>
    <w:p w:rsidR="002F60CB" w:rsidRPr="009E3C25" w:rsidRDefault="00A53DDD" w:rsidP="00A53DDD">
      <w:pPr>
        <w:jc w:val="center"/>
        <w:rPr>
          <w:rFonts w:ascii="Calibri" w:hAnsi="Calibri" w:cs="Arial"/>
          <w:b/>
          <w:sz w:val="28"/>
          <w:szCs w:val="28"/>
        </w:rPr>
      </w:pPr>
      <w:r w:rsidRPr="009E3C25">
        <w:rPr>
          <w:rFonts w:ascii="Calibri" w:hAnsi="Calibri" w:cs="Arial"/>
          <w:b/>
          <w:sz w:val="28"/>
          <w:szCs w:val="28"/>
        </w:rPr>
        <w:t xml:space="preserve">Fact Sheet: </w:t>
      </w:r>
      <w:r w:rsidR="002F60CB" w:rsidRPr="009E3C25">
        <w:rPr>
          <w:rFonts w:ascii="Calibri" w:hAnsi="Calibri" w:cs="Arial"/>
          <w:b/>
          <w:sz w:val="28"/>
          <w:szCs w:val="28"/>
        </w:rPr>
        <w:t>Portland Sick Leave Ordinance</w:t>
      </w:r>
    </w:p>
    <w:p w:rsidR="002F60CB" w:rsidRPr="009E3C25" w:rsidRDefault="002F60CB" w:rsidP="002F60CB">
      <w:pPr>
        <w:rPr>
          <w:rFonts w:ascii="Calibri" w:hAnsi="Calibri" w:cs="Arial"/>
        </w:rPr>
      </w:pPr>
    </w:p>
    <w:p w:rsidR="00A53DDD" w:rsidRPr="009E3C25" w:rsidRDefault="00A53DDD" w:rsidP="002F60CB">
      <w:pPr>
        <w:rPr>
          <w:rFonts w:ascii="Calibri" w:hAnsi="Calibri" w:cs="Arial"/>
        </w:rPr>
      </w:pPr>
      <w:r w:rsidRPr="009E3C25">
        <w:rPr>
          <w:rFonts w:ascii="Calibri" w:hAnsi="Calibri" w:cs="Arial"/>
        </w:rPr>
        <w:t>This fact sheet addresses key features of Portland City Code Chapter 9 (“ordinance”), which provides for the accrual and use of sick time by employees</w:t>
      </w:r>
      <w:r w:rsidR="00DD5C94" w:rsidRPr="009E3C25">
        <w:rPr>
          <w:rFonts w:ascii="Calibri" w:hAnsi="Calibri" w:cs="Arial"/>
        </w:rPr>
        <w:t xml:space="preserve"> working within the city limits of Portland.</w:t>
      </w:r>
      <w:r w:rsidRPr="009E3C25">
        <w:rPr>
          <w:rFonts w:ascii="Calibri" w:hAnsi="Calibri" w:cs="Arial"/>
        </w:rPr>
        <w:t xml:space="preserve"> </w:t>
      </w:r>
      <w:r w:rsidR="001B1F1A" w:rsidRPr="009E3C25">
        <w:rPr>
          <w:rFonts w:ascii="Calibri" w:hAnsi="Calibri" w:cs="Arial"/>
        </w:rPr>
        <w:t xml:space="preserve"> The ordinance is effective January 1, 2014.</w:t>
      </w:r>
    </w:p>
    <w:p w:rsidR="00A53DDD" w:rsidRPr="009E3C25" w:rsidRDefault="00A53DDD" w:rsidP="002F60CB">
      <w:pPr>
        <w:rPr>
          <w:rFonts w:ascii="Calibri" w:hAnsi="Calibri" w:cs="Arial"/>
        </w:rPr>
      </w:pPr>
    </w:p>
    <w:p w:rsidR="001B1F1A" w:rsidRPr="009E3C25" w:rsidRDefault="00727A09" w:rsidP="002F60CB">
      <w:pPr>
        <w:rPr>
          <w:rFonts w:ascii="Calibri" w:hAnsi="Calibri" w:cs="Arial"/>
          <w:b/>
        </w:rPr>
      </w:pPr>
      <w:r w:rsidRPr="009E3C25">
        <w:rPr>
          <w:rFonts w:ascii="Calibri" w:hAnsi="Calibri" w:cs="Arial"/>
          <w:b/>
        </w:rPr>
        <w:t>Who Is Covered by the Ordinance?</w:t>
      </w:r>
    </w:p>
    <w:p w:rsidR="001B1F1A" w:rsidRPr="009E3C25" w:rsidRDefault="001B1F1A" w:rsidP="002F60CB">
      <w:pPr>
        <w:rPr>
          <w:rFonts w:ascii="Calibri" w:hAnsi="Calibri" w:cs="Arial"/>
        </w:rPr>
      </w:pPr>
    </w:p>
    <w:p w:rsidR="002F60CB" w:rsidRPr="009E3C25" w:rsidRDefault="00727A09" w:rsidP="00727A09">
      <w:pPr>
        <w:rPr>
          <w:rFonts w:ascii="Calibri" w:hAnsi="Calibri" w:cs="Arial"/>
        </w:rPr>
      </w:pPr>
      <w:r w:rsidRPr="009E3C25">
        <w:rPr>
          <w:rFonts w:ascii="Calibri" w:hAnsi="Calibri" w:cs="Arial"/>
        </w:rPr>
        <w:t>The ordinance applies to all e</w:t>
      </w:r>
      <w:r w:rsidR="002F60CB" w:rsidRPr="009E3C25">
        <w:rPr>
          <w:rFonts w:ascii="Calibri" w:hAnsi="Calibri" w:cs="Arial"/>
        </w:rPr>
        <w:t>mployees who work within the city limits of Portland for a</w:t>
      </w:r>
      <w:r w:rsidRPr="009E3C25">
        <w:rPr>
          <w:rFonts w:ascii="Calibri" w:hAnsi="Calibri" w:cs="Arial"/>
        </w:rPr>
        <w:t xml:space="preserve"> minimum of 240 hours in a year.</w:t>
      </w:r>
      <w:r w:rsidR="009B1D3E" w:rsidRPr="009E3C25">
        <w:rPr>
          <w:rFonts w:ascii="Calibri" w:hAnsi="Calibri" w:cs="Arial"/>
        </w:rPr>
        <w:t xml:space="preserve">  Employees who perform work in the city are covered by the ordinance regardless of where </w:t>
      </w:r>
      <w:r w:rsidR="00E272DC" w:rsidRPr="009E3C25">
        <w:rPr>
          <w:rFonts w:ascii="Calibri" w:hAnsi="Calibri" w:cs="Arial"/>
        </w:rPr>
        <w:t>their employer is located.</w:t>
      </w:r>
    </w:p>
    <w:p w:rsidR="00C254E3" w:rsidRPr="009E3C25" w:rsidRDefault="00C254E3" w:rsidP="00727A09">
      <w:pPr>
        <w:rPr>
          <w:rFonts w:ascii="Calibri" w:hAnsi="Calibri" w:cs="Arial"/>
        </w:rPr>
      </w:pPr>
    </w:p>
    <w:p w:rsidR="00C254E3" w:rsidRPr="009E3C25" w:rsidRDefault="00C254E3" w:rsidP="00727A09">
      <w:pPr>
        <w:rPr>
          <w:rFonts w:ascii="Calibri" w:hAnsi="Calibri" w:cs="Arial"/>
          <w:b/>
        </w:rPr>
      </w:pPr>
      <w:r w:rsidRPr="009E3C25">
        <w:rPr>
          <w:rFonts w:ascii="Calibri" w:hAnsi="Calibri" w:cs="Arial"/>
          <w:b/>
        </w:rPr>
        <w:t>How Is Sick Time Earned under the Ordinance?</w:t>
      </w:r>
    </w:p>
    <w:p w:rsidR="00C254E3" w:rsidRPr="009E3C25" w:rsidRDefault="00C254E3" w:rsidP="00727A09">
      <w:pPr>
        <w:rPr>
          <w:rFonts w:ascii="Calibri" w:hAnsi="Calibri" w:cs="Arial"/>
        </w:rPr>
      </w:pPr>
    </w:p>
    <w:p w:rsidR="002F60CB" w:rsidRPr="009E3C25" w:rsidRDefault="002F60CB" w:rsidP="00C254E3">
      <w:pPr>
        <w:rPr>
          <w:rFonts w:ascii="Calibri" w:hAnsi="Calibri" w:cs="Arial"/>
        </w:rPr>
      </w:pPr>
      <w:r w:rsidRPr="009E3C25">
        <w:rPr>
          <w:rFonts w:ascii="Calibri" w:hAnsi="Calibri" w:cs="Arial"/>
        </w:rPr>
        <w:t>Employees accrue one hour of sick time for every 30 hours of work performed in Portland, up to</w:t>
      </w:r>
      <w:r w:rsidR="00C254E3" w:rsidRPr="009E3C25">
        <w:rPr>
          <w:rFonts w:ascii="Calibri" w:hAnsi="Calibri" w:cs="Arial"/>
        </w:rPr>
        <w:t xml:space="preserve"> a maximum of 40 hours per year.</w:t>
      </w:r>
      <w:r w:rsidR="00E272DC" w:rsidRPr="009E3C25">
        <w:rPr>
          <w:rFonts w:ascii="Calibri" w:hAnsi="Calibri" w:cs="Arial"/>
        </w:rPr>
        <w:t xml:space="preserve">  </w:t>
      </w:r>
      <w:r w:rsidR="00923285" w:rsidRPr="009E3C25">
        <w:rPr>
          <w:rFonts w:ascii="Calibri" w:hAnsi="Calibri" w:cs="Arial"/>
        </w:rPr>
        <w:t>Hours of work include overtime hours worked by employees not exempted from the overtime provisions of the federal Fair Labor Standards Act and/or state wage and hour laws.</w:t>
      </w:r>
      <w:r w:rsidR="00A17974" w:rsidRPr="009E3C25">
        <w:rPr>
          <w:rFonts w:ascii="Calibri" w:hAnsi="Calibri" w:cs="Arial"/>
        </w:rPr>
        <w:t xml:space="preserve">  Employees may carry over up to 40 hours of unused sick time to the following year.</w:t>
      </w:r>
    </w:p>
    <w:p w:rsidR="00C254E3" w:rsidRPr="009E3C25" w:rsidRDefault="00C254E3" w:rsidP="00C254E3">
      <w:pPr>
        <w:rPr>
          <w:rFonts w:ascii="Calibri" w:hAnsi="Calibri" w:cs="Arial"/>
        </w:rPr>
      </w:pPr>
    </w:p>
    <w:p w:rsidR="00C254E3" w:rsidRPr="009E3C25" w:rsidRDefault="00E272DC" w:rsidP="00C254E3">
      <w:pPr>
        <w:rPr>
          <w:rFonts w:ascii="Calibri" w:hAnsi="Calibri" w:cs="Arial"/>
          <w:b/>
        </w:rPr>
      </w:pPr>
      <w:r w:rsidRPr="009E3C25">
        <w:rPr>
          <w:rFonts w:ascii="Calibri" w:hAnsi="Calibri" w:cs="Arial"/>
          <w:b/>
        </w:rPr>
        <w:t>Does the Ordinance Require Sick Time to Be Paid?</w:t>
      </w:r>
    </w:p>
    <w:p w:rsidR="009B1D3E" w:rsidRPr="009E3C25" w:rsidRDefault="009B1D3E" w:rsidP="00C254E3">
      <w:pPr>
        <w:rPr>
          <w:rFonts w:ascii="Calibri" w:hAnsi="Calibri" w:cs="Arial"/>
        </w:rPr>
      </w:pPr>
    </w:p>
    <w:p w:rsidR="00923285" w:rsidRPr="009E3C25" w:rsidRDefault="002F60CB" w:rsidP="00E272DC">
      <w:pPr>
        <w:rPr>
          <w:rFonts w:ascii="Calibri" w:hAnsi="Calibri" w:cs="Arial"/>
        </w:rPr>
      </w:pPr>
      <w:r w:rsidRPr="009E3C25">
        <w:rPr>
          <w:rFonts w:ascii="Calibri" w:hAnsi="Calibri" w:cs="Arial"/>
        </w:rPr>
        <w:t>Employers with six</w:t>
      </w:r>
      <w:r w:rsidR="00E272DC" w:rsidRPr="009E3C25">
        <w:rPr>
          <w:rFonts w:ascii="Calibri" w:hAnsi="Calibri" w:cs="Arial"/>
        </w:rPr>
        <w:t xml:space="preserve"> or more</w:t>
      </w:r>
      <w:r w:rsidRPr="009E3C25">
        <w:rPr>
          <w:rFonts w:ascii="Calibri" w:hAnsi="Calibri" w:cs="Arial"/>
        </w:rPr>
        <w:t xml:space="preserve"> employees are required to provide paid sick time</w:t>
      </w:r>
      <w:r w:rsidR="00E272DC" w:rsidRPr="009E3C25">
        <w:rPr>
          <w:rFonts w:ascii="Calibri" w:hAnsi="Calibri" w:cs="Arial"/>
        </w:rPr>
        <w:t xml:space="preserve"> to their employees.  E</w:t>
      </w:r>
      <w:r w:rsidRPr="009E3C25">
        <w:rPr>
          <w:rFonts w:ascii="Calibri" w:hAnsi="Calibri" w:cs="Arial"/>
        </w:rPr>
        <w:t>mployers with five or fewer employees mus</w:t>
      </w:r>
      <w:r w:rsidR="00E272DC" w:rsidRPr="009E3C25">
        <w:rPr>
          <w:rFonts w:ascii="Calibri" w:hAnsi="Calibri" w:cs="Arial"/>
        </w:rPr>
        <w:t>t only provide unpaid sick time.</w:t>
      </w:r>
      <w:r w:rsidR="00532222" w:rsidRPr="009E3C25">
        <w:rPr>
          <w:rFonts w:ascii="Calibri" w:hAnsi="Calibri" w:cs="Arial"/>
        </w:rPr>
        <w:t xml:space="preserve">  </w:t>
      </w:r>
      <w:r w:rsidR="00A17974" w:rsidRPr="009E3C25">
        <w:rPr>
          <w:rFonts w:ascii="Calibri" w:hAnsi="Calibri" w:cs="Arial"/>
        </w:rPr>
        <w:t xml:space="preserve">When using paid sick time, an employee must be compensated at the same base rate of pay as the employee would have earned during the time the paid leave is taken.  </w:t>
      </w:r>
      <w:r w:rsidR="00532222" w:rsidRPr="009E3C25">
        <w:rPr>
          <w:rFonts w:ascii="Calibri" w:hAnsi="Calibri" w:cs="Arial"/>
        </w:rPr>
        <w:t xml:space="preserve">Sick time must be paid no later than the payday for the next regular payroll period after the sick </w:t>
      </w:r>
      <w:r w:rsidR="00A17974" w:rsidRPr="009E3C25">
        <w:rPr>
          <w:rFonts w:ascii="Calibri" w:hAnsi="Calibri" w:cs="Arial"/>
        </w:rPr>
        <w:t>time</w:t>
      </w:r>
      <w:r w:rsidR="00532222" w:rsidRPr="009E3C25">
        <w:rPr>
          <w:rFonts w:ascii="Calibri" w:hAnsi="Calibri" w:cs="Arial"/>
        </w:rPr>
        <w:t xml:space="preserve"> was used.</w:t>
      </w:r>
    </w:p>
    <w:p w:rsidR="00923285" w:rsidRPr="009E3C25" w:rsidRDefault="00923285" w:rsidP="00E272DC">
      <w:pPr>
        <w:rPr>
          <w:rFonts w:ascii="Calibri" w:hAnsi="Calibri" w:cs="Arial"/>
        </w:rPr>
      </w:pPr>
    </w:p>
    <w:p w:rsidR="00B3476F" w:rsidRPr="009E3C25" w:rsidRDefault="00B3476F" w:rsidP="00E272DC">
      <w:pPr>
        <w:rPr>
          <w:rFonts w:ascii="Calibri" w:hAnsi="Calibri" w:cs="Arial"/>
          <w:b/>
        </w:rPr>
      </w:pPr>
      <w:r w:rsidRPr="009E3C25">
        <w:rPr>
          <w:rFonts w:ascii="Calibri" w:hAnsi="Calibri" w:cs="Arial"/>
          <w:b/>
        </w:rPr>
        <w:t>For What Purposes Can Sick Time Be Used?</w:t>
      </w:r>
    </w:p>
    <w:p w:rsidR="00B3476F" w:rsidRPr="009E3C25" w:rsidRDefault="00B3476F" w:rsidP="00E272DC">
      <w:pPr>
        <w:rPr>
          <w:rFonts w:ascii="Calibri" w:hAnsi="Calibri" w:cs="Arial"/>
        </w:rPr>
      </w:pPr>
    </w:p>
    <w:p w:rsidR="00DB3FC2" w:rsidRPr="009E3C25" w:rsidRDefault="00B3476F" w:rsidP="00E272DC">
      <w:pPr>
        <w:rPr>
          <w:rFonts w:ascii="Calibri" w:hAnsi="Calibri" w:cs="Arial"/>
        </w:rPr>
      </w:pPr>
      <w:r w:rsidRPr="009E3C25">
        <w:rPr>
          <w:rFonts w:ascii="Calibri" w:hAnsi="Calibri" w:cs="Arial"/>
        </w:rPr>
        <w:t>An employee may use sick time for the diagnosis, care, or treatment of the employee or the employee’s family member’s mental or physical illness, injury, or health condition, including preventive medical care</w:t>
      </w:r>
      <w:r w:rsidR="000B5C78">
        <w:rPr>
          <w:rFonts w:ascii="Calibri" w:hAnsi="Calibri" w:cs="Arial"/>
        </w:rPr>
        <w:t xml:space="preserve"> (for example, pre-natal visits and routine medical and dental visits)</w:t>
      </w:r>
      <w:r w:rsidRPr="009E3C25">
        <w:rPr>
          <w:rFonts w:ascii="Calibri" w:hAnsi="Calibri" w:cs="Arial"/>
        </w:rPr>
        <w:t>.</w:t>
      </w:r>
      <w:r w:rsidR="002E65BC" w:rsidRPr="009E3C25">
        <w:rPr>
          <w:rFonts w:ascii="Calibri" w:hAnsi="Calibri" w:cs="Arial"/>
        </w:rPr>
        <w:t xml:space="preserve">  Employees may also use sick time to address issues related to domestic violence, harassment, sexual assault, or stalking</w:t>
      </w:r>
      <w:r w:rsidR="000B5C78">
        <w:rPr>
          <w:rFonts w:ascii="Calibri" w:hAnsi="Calibri" w:cs="Arial"/>
        </w:rPr>
        <w:t xml:space="preserve"> or for reasons related to public health emergencies</w:t>
      </w:r>
      <w:r w:rsidR="004A0803">
        <w:rPr>
          <w:rFonts w:ascii="Calibri" w:hAnsi="Calibri" w:cs="Arial"/>
        </w:rPr>
        <w:t xml:space="preserve"> impacting the employee or the employee’s family members.</w:t>
      </w:r>
    </w:p>
    <w:p w:rsidR="00DB3FC2" w:rsidRPr="009E3C25" w:rsidRDefault="00DB3FC2" w:rsidP="00E272DC">
      <w:pPr>
        <w:rPr>
          <w:rFonts w:ascii="Calibri" w:hAnsi="Calibri" w:cs="Arial"/>
        </w:rPr>
      </w:pPr>
    </w:p>
    <w:p w:rsidR="0049656F" w:rsidRDefault="0049656F" w:rsidP="00E272DC">
      <w:pPr>
        <w:rPr>
          <w:rFonts w:ascii="Calibri" w:hAnsi="Calibri" w:cs="Arial"/>
          <w:b/>
        </w:rPr>
      </w:pPr>
    </w:p>
    <w:p w:rsidR="00DB3FC2" w:rsidRPr="009E3C25" w:rsidRDefault="00DB3FC2" w:rsidP="00E272DC">
      <w:pPr>
        <w:rPr>
          <w:rFonts w:ascii="Calibri" w:hAnsi="Calibri" w:cs="Arial"/>
        </w:rPr>
      </w:pPr>
      <w:r w:rsidRPr="009E3C25">
        <w:rPr>
          <w:rFonts w:ascii="Calibri" w:hAnsi="Calibri" w:cs="Arial"/>
          <w:b/>
        </w:rPr>
        <w:lastRenderedPageBreak/>
        <w:t>When Do Employees Become Eligible to Use Sick Time?</w:t>
      </w:r>
    </w:p>
    <w:p w:rsidR="00DB3FC2" w:rsidRPr="009E3C25" w:rsidRDefault="00DB3FC2" w:rsidP="00E272DC">
      <w:pPr>
        <w:rPr>
          <w:rFonts w:ascii="Calibri" w:hAnsi="Calibri" w:cs="Arial"/>
        </w:rPr>
      </w:pPr>
    </w:p>
    <w:p w:rsidR="002F60CB" w:rsidRPr="009E3C25" w:rsidRDefault="00DB3FC2" w:rsidP="00E272DC">
      <w:pPr>
        <w:rPr>
          <w:rFonts w:ascii="Calibri" w:hAnsi="Calibri" w:cs="Arial"/>
        </w:rPr>
      </w:pPr>
      <w:r w:rsidRPr="009E3C25">
        <w:rPr>
          <w:rFonts w:ascii="Calibri" w:hAnsi="Calibri" w:cs="Arial"/>
        </w:rPr>
        <w:t>Employees may use accrued sick time after 90 days of employment, though sick time begins to accrue at the time of employment.</w:t>
      </w:r>
    </w:p>
    <w:p w:rsidR="00845232" w:rsidRPr="009E3C25" w:rsidRDefault="00845232" w:rsidP="00E272DC">
      <w:pPr>
        <w:rPr>
          <w:rFonts w:ascii="Calibri" w:hAnsi="Calibri" w:cs="Arial"/>
        </w:rPr>
      </w:pPr>
    </w:p>
    <w:p w:rsidR="00845232" w:rsidRPr="009E3C25" w:rsidRDefault="00845232" w:rsidP="00E272DC">
      <w:pPr>
        <w:rPr>
          <w:rFonts w:ascii="Calibri" w:hAnsi="Calibri" w:cs="Arial"/>
          <w:b/>
        </w:rPr>
      </w:pPr>
      <w:r w:rsidRPr="009E3C25">
        <w:rPr>
          <w:rFonts w:ascii="Calibri" w:hAnsi="Calibri" w:cs="Arial"/>
          <w:b/>
        </w:rPr>
        <w:t>Are There Any Notice and Recordkeeping Requirements?</w:t>
      </w:r>
    </w:p>
    <w:p w:rsidR="00B3476F" w:rsidRPr="009E3C25" w:rsidRDefault="00B3476F" w:rsidP="00E272DC">
      <w:pPr>
        <w:rPr>
          <w:rFonts w:ascii="Calibri" w:hAnsi="Calibri" w:cs="Arial"/>
        </w:rPr>
      </w:pPr>
    </w:p>
    <w:p w:rsidR="00845232" w:rsidRPr="009E3C25" w:rsidRDefault="00845232" w:rsidP="00845232">
      <w:pPr>
        <w:rPr>
          <w:rFonts w:ascii="Calibri" w:hAnsi="Calibri" w:cs="Arial"/>
        </w:rPr>
      </w:pPr>
      <w:r w:rsidRPr="009E3C25">
        <w:rPr>
          <w:rFonts w:ascii="Calibri" w:hAnsi="Calibri" w:cs="Arial"/>
        </w:rPr>
        <w:t>Employers must provide and post written notice to all employees who work in Portland of:</w:t>
      </w:r>
    </w:p>
    <w:p w:rsidR="00845232" w:rsidRPr="009E3C25" w:rsidRDefault="00845232" w:rsidP="00845232">
      <w:pPr>
        <w:rPr>
          <w:rFonts w:ascii="Calibri" w:hAnsi="Calibri" w:cs="Arial"/>
        </w:rPr>
      </w:pPr>
    </w:p>
    <w:p w:rsidR="00845232" w:rsidRPr="009E3C25" w:rsidRDefault="00845232" w:rsidP="00845232">
      <w:pPr>
        <w:pStyle w:val="ListParagraph"/>
        <w:numPr>
          <w:ilvl w:val="0"/>
          <w:numId w:val="2"/>
        </w:numPr>
        <w:rPr>
          <w:rFonts w:ascii="Calibri" w:hAnsi="Calibri" w:cs="Arial"/>
        </w:rPr>
      </w:pPr>
      <w:r w:rsidRPr="009E3C25">
        <w:rPr>
          <w:rFonts w:ascii="Calibri" w:hAnsi="Calibri" w:cs="Arial"/>
        </w:rPr>
        <w:t xml:space="preserve">Their entitlement to sick leave; </w:t>
      </w:r>
    </w:p>
    <w:p w:rsidR="00845232" w:rsidRPr="009E3C25" w:rsidRDefault="00845232" w:rsidP="00845232">
      <w:pPr>
        <w:pStyle w:val="ListParagraph"/>
        <w:numPr>
          <w:ilvl w:val="0"/>
          <w:numId w:val="2"/>
        </w:numPr>
        <w:rPr>
          <w:rFonts w:ascii="Calibri" w:hAnsi="Calibri" w:cs="Arial"/>
        </w:rPr>
      </w:pPr>
      <w:r w:rsidRPr="009E3C25">
        <w:rPr>
          <w:rFonts w:ascii="Calibri" w:hAnsi="Calibri" w:cs="Arial"/>
        </w:rPr>
        <w:t>The amount of sick leave and the terms of its use;</w:t>
      </w:r>
    </w:p>
    <w:p w:rsidR="00845232" w:rsidRPr="009E3C25" w:rsidRDefault="00845232" w:rsidP="00845232">
      <w:pPr>
        <w:pStyle w:val="ListParagraph"/>
        <w:numPr>
          <w:ilvl w:val="0"/>
          <w:numId w:val="2"/>
        </w:numPr>
        <w:rPr>
          <w:rFonts w:ascii="Calibri" w:hAnsi="Calibri" w:cs="Arial"/>
        </w:rPr>
      </w:pPr>
      <w:r w:rsidRPr="009E3C25">
        <w:rPr>
          <w:rFonts w:ascii="Calibri" w:hAnsi="Calibri" w:cs="Arial"/>
        </w:rPr>
        <w:t>The prohibition of retaliation against employees who request or use sick leave; and</w:t>
      </w:r>
    </w:p>
    <w:p w:rsidR="00845232" w:rsidRPr="009E3C25" w:rsidRDefault="00845232" w:rsidP="00845232">
      <w:pPr>
        <w:pStyle w:val="ListParagraph"/>
        <w:numPr>
          <w:ilvl w:val="0"/>
          <w:numId w:val="2"/>
        </w:numPr>
        <w:rPr>
          <w:rFonts w:ascii="Calibri" w:hAnsi="Calibri" w:cs="Arial"/>
        </w:rPr>
      </w:pPr>
      <w:r w:rsidRPr="009E3C25">
        <w:rPr>
          <w:rFonts w:ascii="Calibri" w:hAnsi="Calibri" w:cs="Arial"/>
        </w:rPr>
        <w:t>The employees’ right to file a complaint.</w:t>
      </w:r>
    </w:p>
    <w:p w:rsidR="00845232" w:rsidRPr="009E3C25" w:rsidRDefault="00845232" w:rsidP="00E272DC">
      <w:pPr>
        <w:rPr>
          <w:rFonts w:ascii="Calibri" w:hAnsi="Calibri" w:cs="Arial"/>
        </w:rPr>
      </w:pPr>
    </w:p>
    <w:p w:rsidR="00BF59E8" w:rsidRPr="009E3C25" w:rsidRDefault="00FA6554" w:rsidP="00BF59E8">
      <w:pPr>
        <w:rPr>
          <w:rFonts w:ascii="Calibri" w:hAnsi="Calibri" w:cs="Arial"/>
        </w:rPr>
      </w:pPr>
      <w:r w:rsidRPr="009E3C25">
        <w:rPr>
          <w:rFonts w:ascii="Calibri" w:hAnsi="Calibri" w:cs="Arial"/>
        </w:rPr>
        <w:t>Both t</w:t>
      </w:r>
      <w:r w:rsidR="00BF59E8" w:rsidRPr="009E3C25">
        <w:rPr>
          <w:rFonts w:ascii="Calibri" w:hAnsi="Calibri" w:cs="Arial"/>
        </w:rPr>
        <w:t xml:space="preserve">he </w:t>
      </w:r>
      <w:r w:rsidRPr="009E3C25">
        <w:rPr>
          <w:rFonts w:ascii="Calibri" w:hAnsi="Calibri" w:cs="Arial"/>
        </w:rPr>
        <w:t>written</w:t>
      </w:r>
      <w:r w:rsidR="00BF59E8" w:rsidRPr="009E3C25">
        <w:rPr>
          <w:rFonts w:ascii="Calibri" w:hAnsi="Calibri" w:cs="Arial"/>
        </w:rPr>
        <w:t xml:space="preserve"> notice</w:t>
      </w:r>
      <w:r w:rsidRPr="009E3C25">
        <w:rPr>
          <w:rFonts w:ascii="Calibri" w:hAnsi="Calibri" w:cs="Arial"/>
        </w:rPr>
        <w:t xml:space="preserve"> and the poster</w:t>
      </w:r>
      <w:r w:rsidR="00BF59E8" w:rsidRPr="009E3C25">
        <w:rPr>
          <w:rFonts w:ascii="Calibri" w:hAnsi="Calibri" w:cs="Arial"/>
        </w:rPr>
        <w:t xml:space="preserve"> must be in English as well as any other language the employer normally uses to communicate with its employees.</w:t>
      </w:r>
    </w:p>
    <w:p w:rsidR="00BF59E8" w:rsidRPr="009E3C25" w:rsidRDefault="00BF59E8" w:rsidP="00E272DC">
      <w:pPr>
        <w:rPr>
          <w:rFonts w:ascii="Calibri" w:hAnsi="Calibri" w:cs="Arial"/>
        </w:rPr>
      </w:pPr>
    </w:p>
    <w:p w:rsidR="002F60CB" w:rsidRPr="009E3C25" w:rsidRDefault="002F60CB" w:rsidP="00BF59E8">
      <w:pPr>
        <w:rPr>
          <w:rFonts w:ascii="Calibri" w:hAnsi="Calibri" w:cs="Arial"/>
        </w:rPr>
      </w:pPr>
      <w:r w:rsidRPr="009E3C25">
        <w:rPr>
          <w:rFonts w:ascii="Calibri" w:hAnsi="Calibri" w:cs="Arial"/>
        </w:rPr>
        <w:t xml:space="preserve">Employers </w:t>
      </w:r>
      <w:r w:rsidR="00BF59E8" w:rsidRPr="009E3C25">
        <w:rPr>
          <w:rFonts w:ascii="Calibri" w:hAnsi="Calibri" w:cs="Arial"/>
        </w:rPr>
        <w:t xml:space="preserve">also </w:t>
      </w:r>
      <w:r w:rsidRPr="009E3C25">
        <w:rPr>
          <w:rFonts w:ascii="Calibri" w:hAnsi="Calibri" w:cs="Arial"/>
        </w:rPr>
        <w:t>must maintain</w:t>
      </w:r>
      <w:r w:rsidR="00FA6554" w:rsidRPr="009E3C25">
        <w:rPr>
          <w:rFonts w:ascii="Calibri" w:hAnsi="Calibri" w:cs="Arial"/>
        </w:rPr>
        <w:t xml:space="preserve"> for a period of at least two years</w:t>
      </w:r>
      <w:r w:rsidRPr="009E3C25">
        <w:rPr>
          <w:rFonts w:ascii="Calibri" w:hAnsi="Calibri" w:cs="Arial"/>
        </w:rPr>
        <w:t xml:space="preserve"> records documenting sick time accrued and used by each employee and provide written notification each quarter to each employee of the amount of accrued and unused sick time available for use.</w:t>
      </w:r>
    </w:p>
    <w:p w:rsidR="002F60CB" w:rsidRPr="009E3C25" w:rsidRDefault="002F60CB" w:rsidP="002F60CB">
      <w:pPr>
        <w:rPr>
          <w:rFonts w:ascii="Calibri" w:hAnsi="Calibri" w:cs="Arial"/>
        </w:rPr>
      </w:pPr>
    </w:p>
    <w:p w:rsidR="00D8605E" w:rsidRPr="009E3C25" w:rsidRDefault="00D8605E">
      <w:pPr>
        <w:rPr>
          <w:rFonts w:ascii="Calibri" w:hAnsi="Calibri" w:cs="Arial"/>
        </w:rPr>
      </w:pPr>
      <w:r w:rsidRPr="009E3C25">
        <w:rPr>
          <w:rFonts w:ascii="Calibri" w:hAnsi="Calibri" w:cs="Arial"/>
          <w:b/>
        </w:rPr>
        <w:t>What Protections Are There for Employees?</w:t>
      </w:r>
    </w:p>
    <w:p w:rsidR="00D8605E" w:rsidRPr="009E3C25" w:rsidRDefault="00D8605E">
      <w:pPr>
        <w:rPr>
          <w:rFonts w:ascii="Calibri" w:hAnsi="Calibri" w:cs="Arial"/>
        </w:rPr>
      </w:pPr>
    </w:p>
    <w:p w:rsidR="00B647C4" w:rsidRPr="009E3C25" w:rsidRDefault="00B647C4" w:rsidP="00B647C4">
      <w:pPr>
        <w:rPr>
          <w:rFonts w:ascii="Calibri" w:hAnsi="Calibri" w:cs="Arial"/>
        </w:rPr>
      </w:pPr>
      <w:r w:rsidRPr="009E3C25">
        <w:rPr>
          <w:rFonts w:ascii="Calibri" w:hAnsi="Calibri" w:cs="Arial"/>
        </w:rPr>
        <w:t>It is unlawful for an employer to take any retaliatory personnel action against any person for exercising rights or attempting to exercise rights guaranteed by the ordinance.  However, if an employer determines that an employee used sick time for an impermissible purpose, including a pattern of abuse, or that the employee’s documentation of the need to take sick time was falsified or untrue, an employer’s disciplinary action would not constitute retaliation.</w:t>
      </w:r>
    </w:p>
    <w:p w:rsidR="00B647C4" w:rsidRPr="009E3C25" w:rsidRDefault="00B647C4" w:rsidP="00B647C4">
      <w:pPr>
        <w:rPr>
          <w:rFonts w:ascii="Calibri" w:hAnsi="Calibri" w:cs="Arial"/>
        </w:rPr>
      </w:pPr>
    </w:p>
    <w:p w:rsidR="00B647C4" w:rsidRPr="009E3C25" w:rsidRDefault="00B647C4" w:rsidP="00B647C4">
      <w:pPr>
        <w:rPr>
          <w:rFonts w:ascii="Calibri" w:hAnsi="Calibri" w:cs="Arial"/>
        </w:rPr>
      </w:pPr>
      <w:r w:rsidRPr="009E3C25">
        <w:rPr>
          <w:rFonts w:ascii="Calibri" w:hAnsi="Calibri" w:cs="Arial"/>
        </w:rPr>
        <w:t>An employer may not require an employee to find a replacement worker for a shift as a condition of the employee’s use of sick time or to work an alternative shift in lieu of using accrued sick time.</w:t>
      </w:r>
    </w:p>
    <w:p w:rsidR="00D8605E" w:rsidRPr="009E3C25" w:rsidRDefault="00D8605E">
      <w:pPr>
        <w:rPr>
          <w:rFonts w:ascii="Calibri" w:hAnsi="Calibri" w:cs="Arial"/>
          <w:b/>
        </w:rPr>
      </w:pPr>
    </w:p>
    <w:p w:rsidR="002B3F30" w:rsidRPr="009E3C25" w:rsidRDefault="00FA6554">
      <w:pPr>
        <w:rPr>
          <w:rFonts w:ascii="Calibri" w:hAnsi="Calibri" w:cs="Arial"/>
          <w:b/>
        </w:rPr>
      </w:pPr>
      <w:r w:rsidRPr="009E3C25">
        <w:rPr>
          <w:rFonts w:ascii="Calibri" w:hAnsi="Calibri" w:cs="Arial"/>
          <w:b/>
        </w:rPr>
        <w:t>Who Enforces the Ordinance?</w:t>
      </w:r>
    </w:p>
    <w:p w:rsidR="00DD5C94" w:rsidRPr="009E3C25" w:rsidRDefault="00DD5C94">
      <w:pPr>
        <w:rPr>
          <w:rFonts w:ascii="Calibri" w:hAnsi="Calibri" w:cs="Arial"/>
        </w:rPr>
      </w:pPr>
    </w:p>
    <w:p w:rsidR="00DD5C94" w:rsidRPr="009E3C25" w:rsidRDefault="00FA6554">
      <w:pPr>
        <w:rPr>
          <w:rFonts w:ascii="Calibri" w:hAnsi="Calibri" w:cs="Arial"/>
        </w:rPr>
      </w:pPr>
      <w:r w:rsidRPr="009E3C25">
        <w:rPr>
          <w:rFonts w:ascii="Calibri" w:hAnsi="Calibri" w:cs="Arial"/>
        </w:rPr>
        <w:t>The City of Portland has contracted with the Bureau of Labor and Industries</w:t>
      </w:r>
      <w:r w:rsidR="000C54C9" w:rsidRPr="009E3C25">
        <w:rPr>
          <w:rFonts w:ascii="Calibri" w:hAnsi="Calibri" w:cs="Arial"/>
        </w:rPr>
        <w:t xml:space="preserve"> (“BOLI”)</w:t>
      </w:r>
      <w:r w:rsidRPr="009E3C25">
        <w:rPr>
          <w:rFonts w:ascii="Calibri" w:hAnsi="Calibri" w:cs="Arial"/>
        </w:rPr>
        <w:t xml:space="preserve"> to enforce</w:t>
      </w:r>
      <w:r w:rsidR="000C54C9" w:rsidRPr="009E3C25">
        <w:rPr>
          <w:rFonts w:ascii="Calibri" w:hAnsi="Calibri" w:cs="Arial"/>
        </w:rPr>
        <w:t xml:space="preserve"> the ordinance.  Any person claiming to be aggrieved by a violation of the ordinance may file a complaint with BOLI.  The ordinance provides for civil penalties which may be assessed for violations of the sick time provisions.</w:t>
      </w:r>
    </w:p>
    <w:p w:rsidR="00DD5C94" w:rsidRPr="009E3C25" w:rsidRDefault="00DD5C94">
      <w:pPr>
        <w:rPr>
          <w:rFonts w:ascii="Calibri" w:hAnsi="Calibri" w:cs="Arial"/>
        </w:rPr>
      </w:pPr>
    </w:p>
    <w:p w:rsidR="00DD5C94" w:rsidRPr="009E3C25" w:rsidRDefault="00DD5C94">
      <w:pPr>
        <w:rPr>
          <w:rFonts w:ascii="Calibri" w:hAnsi="Calibri" w:cs="Arial"/>
        </w:rPr>
      </w:pPr>
      <w:r w:rsidRPr="009E3C25">
        <w:rPr>
          <w:rFonts w:ascii="Calibri" w:hAnsi="Calibri" w:cs="Arial"/>
          <w:b/>
        </w:rPr>
        <w:t xml:space="preserve">Where </w:t>
      </w:r>
      <w:r w:rsidR="005779A5" w:rsidRPr="009E3C25">
        <w:rPr>
          <w:rFonts w:ascii="Calibri" w:hAnsi="Calibri" w:cs="Arial"/>
          <w:b/>
        </w:rPr>
        <w:t>Can</w:t>
      </w:r>
      <w:r w:rsidRPr="009E3C25">
        <w:rPr>
          <w:rFonts w:ascii="Calibri" w:hAnsi="Calibri" w:cs="Arial"/>
          <w:b/>
        </w:rPr>
        <w:t xml:space="preserve"> Additional Information</w:t>
      </w:r>
      <w:r w:rsidR="005779A5" w:rsidRPr="009E3C25">
        <w:rPr>
          <w:rFonts w:ascii="Calibri" w:hAnsi="Calibri" w:cs="Arial"/>
          <w:b/>
        </w:rPr>
        <w:t xml:space="preserve"> Be Obtained?</w:t>
      </w:r>
    </w:p>
    <w:p w:rsidR="005779A5" w:rsidRPr="009E3C25" w:rsidRDefault="005779A5">
      <w:pPr>
        <w:rPr>
          <w:rFonts w:ascii="Calibri" w:hAnsi="Calibri" w:cs="Arial"/>
        </w:rPr>
      </w:pPr>
    </w:p>
    <w:p w:rsidR="005779A5" w:rsidRPr="009E3C25" w:rsidRDefault="005779A5">
      <w:pPr>
        <w:rPr>
          <w:rFonts w:ascii="Calibri" w:hAnsi="Calibri" w:cs="Arial"/>
        </w:rPr>
      </w:pPr>
      <w:r w:rsidRPr="009E3C25">
        <w:rPr>
          <w:rFonts w:ascii="Calibri" w:hAnsi="Calibri" w:cs="Arial"/>
        </w:rPr>
        <w:t>Additiona</w:t>
      </w:r>
      <w:r w:rsidR="0049656F">
        <w:rPr>
          <w:rFonts w:ascii="Calibri" w:hAnsi="Calibri" w:cs="Arial"/>
        </w:rPr>
        <w:t xml:space="preserve">l information may be found at </w:t>
      </w:r>
      <w:hyperlink r:id="rId9" w:history="1">
        <w:r w:rsidR="006A6B4B" w:rsidRPr="00D40F4A">
          <w:rPr>
            <w:rStyle w:val="Hyperlink"/>
            <w:rFonts w:asciiTheme="minorHAnsi" w:hAnsiTheme="minorHAnsi"/>
          </w:rPr>
          <w:t>www.po</w:t>
        </w:r>
        <w:r w:rsidR="006A6B4B" w:rsidRPr="00D40F4A">
          <w:rPr>
            <w:rStyle w:val="Hyperlink"/>
            <w:rFonts w:asciiTheme="minorHAnsi" w:hAnsiTheme="minorHAnsi"/>
          </w:rPr>
          <w:t>r</w:t>
        </w:r>
        <w:r w:rsidR="006A6B4B" w:rsidRPr="00D40F4A">
          <w:rPr>
            <w:rStyle w:val="Hyperlink"/>
            <w:rFonts w:asciiTheme="minorHAnsi" w:hAnsiTheme="minorHAnsi"/>
          </w:rPr>
          <w:t>tlandoregon.gov/sicktime/</w:t>
        </w:r>
      </w:hyperlink>
      <w:bookmarkStart w:id="0" w:name="_GoBack"/>
      <w:bookmarkEnd w:id="0"/>
      <w:r w:rsidR="0049656F">
        <w:rPr>
          <w:rFonts w:ascii="Calibri" w:hAnsi="Calibri" w:cs="Arial"/>
        </w:rPr>
        <w:t>.</w:t>
      </w:r>
    </w:p>
    <w:sectPr w:rsidR="005779A5" w:rsidRPr="009E3C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25" w:rsidRDefault="001C7F25" w:rsidP="00F90FB6">
      <w:r>
        <w:separator/>
      </w:r>
    </w:p>
  </w:endnote>
  <w:endnote w:type="continuationSeparator" w:id="0">
    <w:p w:rsidR="001C7F25" w:rsidRDefault="001C7F25" w:rsidP="00F9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B6" w:rsidRPr="00F90FB6" w:rsidRDefault="00F90FB6">
    <w:pPr>
      <w:pStyle w:val="Footer"/>
      <w:rPr>
        <w:rFonts w:asciiTheme="minorHAnsi" w:hAnsiTheme="minorHAnsi"/>
      </w:rPr>
    </w:pPr>
    <w:r w:rsidRPr="00F90FB6">
      <w:rPr>
        <w:rFonts w:asciiTheme="minorHAnsi" w:hAnsiTheme="minorHAnsi"/>
      </w:rPr>
      <w:t>WH-237</w:t>
    </w:r>
    <w:r>
      <w:rPr>
        <w:rFonts w:asciiTheme="minorHAnsi" w:hAnsiTheme="minorHAnsi"/>
      </w:rPr>
      <w:t xml:space="preserve"> (Rev. 1/14)</w:t>
    </w:r>
  </w:p>
  <w:p w:rsidR="00F90FB6" w:rsidRDefault="00F9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25" w:rsidRDefault="001C7F25" w:rsidP="00F90FB6">
      <w:r>
        <w:separator/>
      </w:r>
    </w:p>
  </w:footnote>
  <w:footnote w:type="continuationSeparator" w:id="0">
    <w:p w:rsidR="001C7F25" w:rsidRDefault="001C7F25" w:rsidP="00F9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1CE1"/>
    <w:multiLevelType w:val="hybridMultilevel"/>
    <w:tmpl w:val="45E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969A4"/>
    <w:multiLevelType w:val="hybridMultilevel"/>
    <w:tmpl w:val="F884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CB"/>
    <w:rsid w:val="000072DD"/>
    <w:rsid w:val="00032DCB"/>
    <w:rsid w:val="000337AD"/>
    <w:rsid w:val="00042080"/>
    <w:rsid w:val="00050C44"/>
    <w:rsid w:val="0005294F"/>
    <w:rsid w:val="00052C5D"/>
    <w:rsid w:val="00052EA4"/>
    <w:rsid w:val="000637E5"/>
    <w:rsid w:val="00065163"/>
    <w:rsid w:val="00067C40"/>
    <w:rsid w:val="00077C08"/>
    <w:rsid w:val="00082A87"/>
    <w:rsid w:val="00086B29"/>
    <w:rsid w:val="000A208F"/>
    <w:rsid w:val="000A6E1A"/>
    <w:rsid w:val="000B09F6"/>
    <w:rsid w:val="000B13C7"/>
    <w:rsid w:val="000B2DD2"/>
    <w:rsid w:val="000B5C78"/>
    <w:rsid w:val="000C45D1"/>
    <w:rsid w:val="000C54C9"/>
    <w:rsid w:val="000D1EEB"/>
    <w:rsid w:val="000D2AC9"/>
    <w:rsid w:val="000E2563"/>
    <w:rsid w:val="000E60C4"/>
    <w:rsid w:val="001032F5"/>
    <w:rsid w:val="00103ED6"/>
    <w:rsid w:val="001066DA"/>
    <w:rsid w:val="001101D3"/>
    <w:rsid w:val="00113267"/>
    <w:rsid w:val="001238E2"/>
    <w:rsid w:val="00124497"/>
    <w:rsid w:val="00133101"/>
    <w:rsid w:val="00150D7B"/>
    <w:rsid w:val="00153B77"/>
    <w:rsid w:val="00161952"/>
    <w:rsid w:val="00162D07"/>
    <w:rsid w:val="00165730"/>
    <w:rsid w:val="00173079"/>
    <w:rsid w:val="001766A7"/>
    <w:rsid w:val="00190153"/>
    <w:rsid w:val="001904A5"/>
    <w:rsid w:val="00192ADD"/>
    <w:rsid w:val="0019445F"/>
    <w:rsid w:val="00196143"/>
    <w:rsid w:val="001A3F66"/>
    <w:rsid w:val="001A52E4"/>
    <w:rsid w:val="001A7045"/>
    <w:rsid w:val="001B1F1A"/>
    <w:rsid w:val="001B33D2"/>
    <w:rsid w:val="001B39DA"/>
    <w:rsid w:val="001B5A7B"/>
    <w:rsid w:val="001B696D"/>
    <w:rsid w:val="001B7D0B"/>
    <w:rsid w:val="001C7F25"/>
    <w:rsid w:val="001D01E2"/>
    <w:rsid w:val="001D7311"/>
    <w:rsid w:val="001D7470"/>
    <w:rsid w:val="001D798A"/>
    <w:rsid w:val="001E07CA"/>
    <w:rsid w:val="001E18C0"/>
    <w:rsid w:val="001F1DA7"/>
    <w:rsid w:val="001F258C"/>
    <w:rsid w:val="001F7D4D"/>
    <w:rsid w:val="00211D3D"/>
    <w:rsid w:val="002171D5"/>
    <w:rsid w:val="00220450"/>
    <w:rsid w:val="0022398C"/>
    <w:rsid w:val="00225C65"/>
    <w:rsid w:val="00230EC3"/>
    <w:rsid w:val="00237900"/>
    <w:rsid w:val="00242611"/>
    <w:rsid w:val="00250B65"/>
    <w:rsid w:val="00254936"/>
    <w:rsid w:val="00254A2B"/>
    <w:rsid w:val="00257406"/>
    <w:rsid w:val="00262B80"/>
    <w:rsid w:val="0026765E"/>
    <w:rsid w:val="00282EBB"/>
    <w:rsid w:val="0029154E"/>
    <w:rsid w:val="00293A5C"/>
    <w:rsid w:val="0029484F"/>
    <w:rsid w:val="002B2D39"/>
    <w:rsid w:val="002B30C2"/>
    <w:rsid w:val="002B392E"/>
    <w:rsid w:val="002B3F30"/>
    <w:rsid w:val="002B4288"/>
    <w:rsid w:val="002B449C"/>
    <w:rsid w:val="002C75D8"/>
    <w:rsid w:val="002D0F8D"/>
    <w:rsid w:val="002D1AB2"/>
    <w:rsid w:val="002D60B5"/>
    <w:rsid w:val="002E65BC"/>
    <w:rsid w:val="002E7804"/>
    <w:rsid w:val="002F1C5B"/>
    <w:rsid w:val="002F3593"/>
    <w:rsid w:val="002F4CC0"/>
    <w:rsid w:val="002F5DA5"/>
    <w:rsid w:val="002F60CB"/>
    <w:rsid w:val="00300731"/>
    <w:rsid w:val="003010C3"/>
    <w:rsid w:val="0030528D"/>
    <w:rsid w:val="00306E99"/>
    <w:rsid w:val="0031174C"/>
    <w:rsid w:val="00320551"/>
    <w:rsid w:val="00320DF0"/>
    <w:rsid w:val="003247CE"/>
    <w:rsid w:val="0032512C"/>
    <w:rsid w:val="0033224F"/>
    <w:rsid w:val="00336751"/>
    <w:rsid w:val="00337C4B"/>
    <w:rsid w:val="00346F3A"/>
    <w:rsid w:val="003472E7"/>
    <w:rsid w:val="00363727"/>
    <w:rsid w:val="00370A10"/>
    <w:rsid w:val="00370E6D"/>
    <w:rsid w:val="00372FF1"/>
    <w:rsid w:val="00373408"/>
    <w:rsid w:val="00377586"/>
    <w:rsid w:val="003801F6"/>
    <w:rsid w:val="00381482"/>
    <w:rsid w:val="003840D7"/>
    <w:rsid w:val="003860C0"/>
    <w:rsid w:val="00386F6A"/>
    <w:rsid w:val="003A0150"/>
    <w:rsid w:val="003A0AC3"/>
    <w:rsid w:val="003A0F7E"/>
    <w:rsid w:val="003A10A7"/>
    <w:rsid w:val="003A10D1"/>
    <w:rsid w:val="003A6A68"/>
    <w:rsid w:val="003B4DBD"/>
    <w:rsid w:val="003B61D6"/>
    <w:rsid w:val="003B735B"/>
    <w:rsid w:val="003C4740"/>
    <w:rsid w:val="003D0837"/>
    <w:rsid w:val="003D15E9"/>
    <w:rsid w:val="003D46F0"/>
    <w:rsid w:val="003D548B"/>
    <w:rsid w:val="003D7035"/>
    <w:rsid w:val="003E38E2"/>
    <w:rsid w:val="003F7E46"/>
    <w:rsid w:val="004058E2"/>
    <w:rsid w:val="004077C8"/>
    <w:rsid w:val="00410667"/>
    <w:rsid w:val="00411FAF"/>
    <w:rsid w:val="00413C6C"/>
    <w:rsid w:val="00423006"/>
    <w:rsid w:val="00435E45"/>
    <w:rsid w:val="00437575"/>
    <w:rsid w:val="0045049C"/>
    <w:rsid w:val="004529DA"/>
    <w:rsid w:val="00455484"/>
    <w:rsid w:val="004554F9"/>
    <w:rsid w:val="00457E35"/>
    <w:rsid w:val="00465445"/>
    <w:rsid w:val="00484620"/>
    <w:rsid w:val="00485945"/>
    <w:rsid w:val="00494533"/>
    <w:rsid w:val="00494F35"/>
    <w:rsid w:val="0049656F"/>
    <w:rsid w:val="004972E9"/>
    <w:rsid w:val="004A0803"/>
    <w:rsid w:val="004A776B"/>
    <w:rsid w:val="004B493D"/>
    <w:rsid w:val="004B4C5D"/>
    <w:rsid w:val="004B5B7E"/>
    <w:rsid w:val="004C503C"/>
    <w:rsid w:val="004C56ED"/>
    <w:rsid w:val="004C7192"/>
    <w:rsid w:val="004E140F"/>
    <w:rsid w:val="004E6804"/>
    <w:rsid w:val="004F6043"/>
    <w:rsid w:val="004F7410"/>
    <w:rsid w:val="004F7581"/>
    <w:rsid w:val="00500C00"/>
    <w:rsid w:val="00505A2A"/>
    <w:rsid w:val="00507440"/>
    <w:rsid w:val="00507B5B"/>
    <w:rsid w:val="00511391"/>
    <w:rsid w:val="00514222"/>
    <w:rsid w:val="005240A6"/>
    <w:rsid w:val="005258A7"/>
    <w:rsid w:val="00530216"/>
    <w:rsid w:val="00532222"/>
    <w:rsid w:val="00532BBA"/>
    <w:rsid w:val="00533BAE"/>
    <w:rsid w:val="005350F3"/>
    <w:rsid w:val="005359AD"/>
    <w:rsid w:val="0053767D"/>
    <w:rsid w:val="00541FCF"/>
    <w:rsid w:val="00542FA2"/>
    <w:rsid w:val="00550388"/>
    <w:rsid w:val="0055220E"/>
    <w:rsid w:val="0055527F"/>
    <w:rsid w:val="00571B93"/>
    <w:rsid w:val="00571FD4"/>
    <w:rsid w:val="00572705"/>
    <w:rsid w:val="005779A5"/>
    <w:rsid w:val="00595AC3"/>
    <w:rsid w:val="00596538"/>
    <w:rsid w:val="00597A16"/>
    <w:rsid w:val="005A025E"/>
    <w:rsid w:val="005A4A1E"/>
    <w:rsid w:val="005A5EA6"/>
    <w:rsid w:val="005B11BE"/>
    <w:rsid w:val="005B2E38"/>
    <w:rsid w:val="005C1474"/>
    <w:rsid w:val="005C3C0F"/>
    <w:rsid w:val="005D6D3F"/>
    <w:rsid w:val="005E030C"/>
    <w:rsid w:val="005E12B0"/>
    <w:rsid w:val="005E52EA"/>
    <w:rsid w:val="005F38A5"/>
    <w:rsid w:val="005F3E37"/>
    <w:rsid w:val="005F5C27"/>
    <w:rsid w:val="005F6137"/>
    <w:rsid w:val="00603BD1"/>
    <w:rsid w:val="00605418"/>
    <w:rsid w:val="00612EFC"/>
    <w:rsid w:val="006146C3"/>
    <w:rsid w:val="006168C8"/>
    <w:rsid w:val="0062194D"/>
    <w:rsid w:val="00621F62"/>
    <w:rsid w:val="00626849"/>
    <w:rsid w:val="00627CCC"/>
    <w:rsid w:val="00645735"/>
    <w:rsid w:val="00652C2E"/>
    <w:rsid w:val="0065332A"/>
    <w:rsid w:val="00653556"/>
    <w:rsid w:val="00655931"/>
    <w:rsid w:val="00655CFB"/>
    <w:rsid w:val="00656909"/>
    <w:rsid w:val="00660004"/>
    <w:rsid w:val="0067064C"/>
    <w:rsid w:val="00670A77"/>
    <w:rsid w:val="00676151"/>
    <w:rsid w:val="006A0B5F"/>
    <w:rsid w:val="006A2164"/>
    <w:rsid w:val="006A6B4B"/>
    <w:rsid w:val="006B2139"/>
    <w:rsid w:val="006C06DB"/>
    <w:rsid w:val="006C15FF"/>
    <w:rsid w:val="006C300B"/>
    <w:rsid w:val="006C7728"/>
    <w:rsid w:val="006D068B"/>
    <w:rsid w:val="006D0AC3"/>
    <w:rsid w:val="006D3ABE"/>
    <w:rsid w:val="006D5CAC"/>
    <w:rsid w:val="007002BA"/>
    <w:rsid w:val="00701AC5"/>
    <w:rsid w:val="00703914"/>
    <w:rsid w:val="00710DC5"/>
    <w:rsid w:val="00711656"/>
    <w:rsid w:val="007165AE"/>
    <w:rsid w:val="007233E0"/>
    <w:rsid w:val="00727A09"/>
    <w:rsid w:val="007354A3"/>
    <w:rsid w:val="00736FDE"/>
    <w:rsid w:val="00741268"/>
    <w:rsid w:val="00743846"/>
    <w:rsid w:val="00747903"/>
    <w:rsid w:val="007573F4"/>
    <w:rsid w:val="0076090D"/>
    <w:rsid w:val="007702BC"/>
    <w:rsid w:val="00773387"/>
    <w:rsid w:val="00777246"/>
    <w:rsid w:val="007A039C"/>
    <w:rsid w:val="007B3406"/>
    <w:rsid w:val="007B7C55"/>
    <w:rsid w:val="007D7081"/>
    <w:rsid w:val="007D7CBF"/>
    <w:rsid w:val="007F2B36"/>
    <w:rsid w:val="00805207"/>
    <w:rsid w:val="00805B37"/>
    <w:rsid w:val="00827772"/>
    <w:rsid w:val="00835D50"/>
    <w:rsid w:val="00836486"/>
    <w:rsid w:val="008411D4"/>
    <w:rsid w:val="00842057"/>
    <w:rsid w:val="00842CB4"/>
    <w:rsid w:val="00845232"/>
    <w:rsid w:val="00857B95"/>
    <w:rsid w:val="008652C1"/>
    <w:rsid w:val="008725CC"/>
    <w:rsid w:val="008730DA"/>
    <w:rsid w:val="00885553"/>
    <w:rsid w:val="00885ED1"/>
    <w:rsid w:val="008878E5"/>
    <w:rsid w:val="00893446"/>
    <w:rsid w:val="00894A78"/>
    <w:rsid w:val="0089529E"/>
    <w:rsid w:val="008970E2"/>
    <w:rsid w:val="008A1128"/>
    <w:rsid w:val="008A6537"/>
    <w:rsid w:val="008B23D9"/>
    <w:rsid w:val="008B418E"/>
    <w:rsid w:val="008B4873"/>
    <w:rsid w:val="008C662E"/>
    <w:rsid w:val="008D103B"/>
    <w:rsid w:val="008D1A5F"/>
    <w:rsid w:val="008D74F7"/>
    <w:rsid w:val="008E0B62"/>
    <w:rsid w:val="008E3872"/>
    <w:rsid w:val="008F1A2B"/>
    <w:rsid w:val="008F2A91"/>
    <w:rsid w:val="008F3EA6"/>
    <w:rsid w:val="008F4EEC"/>
    <w:rsid w:val="00902AF9"/>
    <w:rsid w:val="00914384"/>
    <w:rsid w:val="00923285"/>
    <w:rsid w:val="00923D3C"/>
    <w:rsid w:val="009244EC"/>
    <w:rsid w:val="0092561A"/>
    <w:rsid w:val="00927D7D"/>
    <w:rsid w:val="00931343"/>
    <w:rsid w:val="00933178"/>
    <w:rsid w:val="00934F10"/>
    <w:rsid w:val="00946F2B"/>
    <w:rsid w:val="0095367D"/>
    <w:rsid w:val="00957686"/>
    <w:rsid w:val="009644B2"/>
    <w:rsid w:val="009645AA"/>
    <w:rsid w:val="00965EAF"/>
    <w:rsid w:val="00973121"/>
    <w:rsid w:val="0097394F"/>
    <w:rsid w:val="00975DD4"/>
    <w:rsid w:val="00975E44"/>
    <w:rsid w:val="00981EDC"/>
    <w:rsid w:val="00983858"/>
    <w:rsid w:val="009869AF"/>
    <w:rsid w:val="00986D39"/>
    <w:rsid w:val="00987286"/>
    <w:rsid w:val="009879E8"/>
    <w:rsid w:val="009A4CDF"/>
    <w:rsid w:val="009B1D3E"/>
    <w:rsid w:val="009B29B3"/>
    <w:rsid w:val="009B303A"/>
    <w:rsid w:val="009B33A3"/>
    <w:rsid w:val="009B57B2"/>
    <w:rsid w:val="009B73AD"/>
    <w:rsid w:val="009C59F3"/>
    <w:rsid w:val="009C5EA0"/>
    <w:rsid w:val="009C7A9D"/>
    <w:rsid w:val="009D0ABD"/>
    <w:rsid w:val="009D3D43"/>
    <w:rsid w:val="009D7597"/>
    <w:rsid w:val="009E064D"/>
    <w:rsid w:val="009E3C25"/>
    <w:rsid w:val="009F0F2F"/>
    <w:rsid w:val="009F14B2"/>
    <w:rsid w:val="009F2721"/>
    <w:rsid w:val="009F347F"/>
    <w:rsid w:val="009F42E7"/>
    <w:rsid w:val="009F4BF2"/>
    <w:rsid w:val="00A17974"/>
    <w:rsid w:val="00A22B7E"/>
    <w:rsid w:val="00A277C0"/>
    <w:rsid w:val="00A27BC6"/>
    <w:rsid w:val="00A36F93"/>
    <w:rsid w:val="00A440FD"/>
    <w:rsid w:val="00A53DDD"/>
    <w:rsid w:val="00A5541A"/>
    <w:rsid w:val="00A561A7"/>
    <w:rsid w:val="00A61484"/>
    <w:rsid w:val="00A708CE"/>
    <w:rsid w:val="00A70F0B"/>
    <w:rsid w:val="00A74666"/>
    <w:rsid w:val="00A74D6F"/>
    <w:rsid w:val="00A76C62"/>
    <w:rsid w:val="00A76C9E"/>
    <w:rsid w:val="00A8230C"/>
    <w:rsid w:val="00A86760"/>
    <w:rsid w:val="00A936EB"/>
    <w:rsid w:val="00A96940"/>
    <w:rsid w:val="00AA3339"/>
    <w:rsid w:val="00AA6683"/>
    <w:rsid w:val="00AB2B6D"/>
    <w:rsid w:val="00AB5C29"/>
    <w:rsid w:val="00AB6A2C"/>
    <w:rsid w:val="00AC032B"/>
    <w:rsid w:val="00AD0999"/>
    <w:rsid w:val="00AD1E4D"/>
    <w:rsid w:val="00AE32DA"/>
    <w:rsid w:val="00AE54DE"/>
    <w:rsid w:val="00AE6A5A"/>
    <w:rsid w:val="00AE74CB"/>
    <w:rsid w:val="00AF435D"/>
    <w:rsid w:val="00AF4FC9"/>
    <w:rsid w:val="00AF766F"/>
    <w:rsid w:val="00B02C83"/>
    <w:rsid w:val="00B04444"/>
    <w:rsid w:val="00B04F3C"/>
    <w:rsid w:val="00B0669E"/>
    <w:rsid w:val="00B06923"/>
    <w:rsid w:val="00B10CF1"/>
    <w:rsid w:val="00B207D2"/>
    <w:rsid w:val="00B20DE5"/>
    <w:rsid w:val="00B21AA4"/>
    <w:rsid w:val="00B24227"/>
    <w:rsid w:val="00B32100"/>
    <w:rsid w:val="00B33C30"/>
    <w:rsid w:val="00B3476F"/>
    <w:rsid w:val="00B43581"/>
    <w:rsid w:val="00B44F39"/>
    <w:rsid w:val="00B45161"/>
    <w:rsid w:val="00B451C6"/>
    <w:rsid w:val="00B45819"/>
    <w:rsid w:val="00B45F8C"/>
    <w:rsid w:val="00B47232"/>
    <w:rsid w:val="00B53CEA"/>
    <w:rsid w:val="00B5536D"/>
    <w:rsid w:val="00B62004"/>
    <w:rsid w:val="00B647C4"/>
    <w:rsid w:val="00B658C2"/>
    <w:rsid w:val="00B740C0"/>
    <w:rsid w:val="00B75FD1"/>
    <w:rsid w:val="00B87314"/>
    <w:rsid w:val="00B87A38"/>
    <w:rsid w:val="00B92816"/>
    <w:rsid w:val="00B95C8D"/>
    <w:rsid w:val="00B97F1E"/>
    <w:rsid w:val="00BA10A2"/>
    <w:rsid w:val="00BA11D0"/>
    <w:rsid w:val="00BA276C"/>
    <w:rsid w:val="00BA37A1"/>
    <w:rsid w:val="00BA6648"/>
    <w:rsid w:val="00BC0EF1"/>
    <w:rsid w:val="00BC1B2E"/>
    <w:rsid w:val="00BC5B65"/>
    <w:rsid w:val="00BD44C8"/>
    <w:rsid w:val="00BD45C4"/>
    <w:rsid w:val="00BE68DE"/>
    <w:rsid w:val="00BF3B18"/>
    <w:rsid w:val="00BF59E8"/>
    <w:rsid w:val="00BF5AAC"/>
    <w:rsid w:val="00C00605"/>
    <w:rsid w:val="00C00AAD"/>
    <w:rsid w:val="00C032B3"/>
    <w:rsid w:val="00C04577"/>
    <w:rsid w:val="00C15377"/>
    <w:rsid w:val="00C17EB9"/>
    <w:rsid w:val="00C254E3"/>
    <w:rsid w:val="00C35F92"/>
    <w:rsid w:val="00C41E23"/>
    <w:rsid w:val="00C41E4D"/>
    <w:rsid w:val="00C513E5"/>
    <w:rsid w:val="00C644C3"/>
    <w:rsid w:val="00C66FAB"/>
    <w:rsid w:val="00C705BC"/>
    <w:rsid w:val="00C708EC"/>
    <w:rsid w:val="00C70AD5"/>
    <w:rsid w:val="00C71F33"/>
    <w:rsid w:val="00C8073A"/>
    <w:rsid w:val="00C83758"/>
    <w:rsid w:val="00C84914"/>
    <w:rsid w:val="00C87989"/>
    <w:rsid w:val="00C87B32"/>
    <w:rsid w:val="00C90E60"/>
    <w:rsid w:val="00C9130A"/>
    <w:rsid w:val="00C95570"/>
    <w:rsid w:val="00C96B77"/>
    <w:rsid w:val="00CA076D"/>
    <w:rsid w:val="00CA5A08"/>
    <w:rsid w:val="00CB2B0E"/>
    <w:rsid w:val="00CC21C8"/>
    <w:rsid w:val="00CC7BC5"/>
    <w:rsid w:val="00CD5A12"/>
    <w:rsid w:val="00CD675C"/>
    <w:rsid w:val="00CE2F02"/>
    <w:rsid w:val="00CE51C5"/>
    <w:rsid w:val="00CF4128"/>
    <w:rsid w:val="00D04FC5"/>
    <w:rsid w:val="00D05075"/>
    <w:rsid w:val="00D07395"/>
    <w:rsid w:val="00D15E1D"/>
    <w:rsid w:val="00D205B3"/>
    <w:rsid w:val="00D22452"/>
    <w:rsid w:val="00D225D4"/>
    <w:rsid w:val="00D245C8"/>
    <w:rsid w:val="00D277D1"/>
    <w:rsid w:val="00D30564"/>
    <w:rsid w:val="00D36118"/>
    <w:rsid w:val="00D40976"/>
    <w:rsid w:val="00D44481"/>
    <w:rsid w:val="00D55A7F"/>
    <w:rsid w:val="00D62502"/>
    <w:rsid w:val="00D6252E"/>
    <w:rsid w:val="00D629A1"/>
    <w:rsid w:val="00D63785"/>
    <w:rsid w:val="00D63A45"/>
    <w:rsid w:val="00D75173"/>
    <w:rsid w:val="00D84969"/>
    <w:rsid w:val="00D84EEC"/>
    <w:rsid w:val="00D85E56"/>
    <w:rsid w:val="00D8605E"/>
    <w:rsid w:val="00D93B66"/>
    <w:rsid w:val="00DA124A"/>
    <w:rsid w:val="00DA44EC"/>
    <w:rsid w:val="00DA70F5"/>
    <w:rsid w:val="00DB00F0"/>
    <w:rsid w:val="00DB3FC2"/>
    <w:rsid w:val="00DB71B8"/>
    <w:rsid w:val="00DB7293"/>
    <w:rsid w:val="00DC216E"/>
    <w:rsid w:val="00DC426F"/>
    <w:rsid w:val="00DC5E5A"/>
    <w:rsid w:val="00DD5C94"/>
    <w:rsid w:val="00DD684A"/>
    <w:rsid w:val="00DE3171"/>
    <w:rsid w:val="00DF055E"/>
    <w:rsid w:val="00DF4156"/>
    <w:rsid w:val="00E02700"/>
    <w:rsid w:val="00E03E99"/>
    <w:rsid w:val="00E06626"/>
    <w:rsid w:val="00E1608D"/>
    <w:rsid w:val="00E17D73"/>
    <w:rsid w:val="00E2085C"/>
    <w:rsid w:val="00E24CB9"/>
    <w:rsid w:val="00E25DA4"/>
    <w:rsid w:val="00E26358"/>
    <w:rsid w:val="00E272DC"/>
    <w:rsid w:val="00E42416"/>
    <w:rsid w:val="00E437BA"/>
    <w:rsid w:val="00E535AE"/>
    <w:rsid w:val="00E5509B"/>
    <w:rsid w:val="00E57633"/>
    <w:rsid w:val="00E61ADE"/>
    <w:rsid w:val="00E62742"/>
    <w:rsid w:val="00E62A09"/>
    <w:rsid w:val="00E64429"/>
    <w:rsid w:val="00E67CE3"/>
    <w:rsid w:val="00E72765"/>
    <w:rsid w:val="00E729E2"/>
    <w:rsid w:val="00E86DF1"/>
    <w:rsid w:val="00E90086"/>
    <w:rsid w:val="00E926B5"/>
    <w:rsid w:val="00E93442"/>
    <w:rsid w:val="00E93E21"/>
    <w:rsid w:val="00E9679F"/>
    <w:rsid w:val="00EA1289"/>
    <w:rsid w:val="00EA3119"/>
    <w:rsid w:val="00EA776A"/>
    <w:rsid w:val="00EB284E"/>
    <w:rsid w:val="00EB57BD"/>
    <w:rsid w:val="00EB5B8E"/>
    <w:rsid w:val="00EB78D2"/>
    <w:rsid w:val="00EC2A62"/>
    <w:rsid w:val="00EC62B1"/>
    <w:rsid w:val="00ED3E75"/>
    <w:rsid w:val="00ED6386"/>
    <w:rsid w:val="00EE2212"/>
    <w:rsid w:val="00EF3390"/>
    <w:rsid w:val="00EF5B61"/>
    <w:rsid w:val="00F014EA"/>
    <w:rsid w:val="00F019D4"/>
    <w:rsid w:val="00F02F2E"/>
    <w:rsid w:val="00F12E19"/>
    <w:rsid w:val="00F221D8"/>
    <w:rsid w:val="00F225C3"/>
    <w:rsid w:val="00F237B6"/>
    <w:rsid w:val="00F32A55"/>
    <w:rsid w:val="00F3559E"/>
    <w:rsid w:val="00F3584A"/>
    <w:rsid w:val="00F4117A"/>
    <w:rsid w:val="00F50EEF"/>
    <w:rsid w:val="00F542F0"/>
    <w:rsid w:val="00F6001A"/>
    <w:rsid w:val="00F618D9"/>
    <w:rsid w:val="00F638F9"/>
    <w:rsid w:val="00F6691D"/>
    <w:rsid w:val="00F7128A"/>
    <w:rsid w:val="00F747C3"/>
    <w:rsid w:val="00F74A23"/>
    <w:rsid w:val="00F84222"/>
    <w:rsid w:val="00F90FB6"/>
    <w:rsid w:val="00F91F99"/>
    <w:rsid w:val="00F95D28"/>
    <w:rsid w:val="00FA2966"/>
    <w:rsid w:val="00FA57AC"/>
    <w:rsid w:val="00FA5F70"/>
    <w:rsid w:val="00FA6554"/>
    <w:rsid w:val="00FB0AFA"/>
    <w:rsid w:val="00FB58A2"/>
    <w:rsid w:val="00FB6DD1"/>
    <w:rsid w:val="00FC57F2"/>
    <w:rsid w:val="00FC6950"/>
    <w:rsid w:val="00FC6F5B"/>
    <w:rsid w:val="00FD7100"/>
    <w:rsid w:val="00FE2F9F"/>
    <w:rsid w:val="00FE4E81"/>
    <w:rsid w:val="00FE5200"/>
    <w:rsid w:val="00FF3325"/>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C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CB"/>
    <w:pPr>
      <w:ind w:left="720"/>
      <w:contextualSpacing/>
    </w:pPr>
  </w:style>
  <w:style w:type="character" w:styleId="Hyperlink">
    <w:name w:val="Hyperlink"/>
    <w:basedOn w:val="DefaultParagraphFont"/>
    <w:uiPriority w:val="99"/>
    <w:unhideWhenUsed/>
    <w:rsid w:val="0049656F"/>
    <w:rPr>
      <w:color w:val="0000FF" w:themeColor="hyperlink"/>
      <w:u w:val="single"/>
    </w:rPr>
  </w:style>
  <w:style w:type="character" w:styleId="FollowedHyperlink">
    <w:name w:val="FollowedHyperlink"/>
    <w:basedOn w:val="DefaultParagraphFont"/>
    <w:uiPriority w:val="99"/>
    <w:semiHidden/>
    <w:unhideWhenUsed/>
    <w:rsid w:val="00B53CEA"/>
    <w:rPr>
      <w:color w:val="800080" w:themeColor="followedHyperlink"/>
      <w:u w:val="single"/>
    </w:rPr>
  </w:style>
  <w:style w:type="paragraph" w:styleId="Header">
    <w:name w:val="header"/>
    <w:basedOn w:val="Normal"/>
    <w:link w:val="HeaderChar"/>
    <w:uiPriority w:val="99"/>
    <w:unhideWhenUsed/>
    <w:rsid w:val="00F90FB6"/>
    <w:pPr>
      <w:tabs>
        <w:tab w:val="center" w:pos="4680"/>
        <w:tab w:val="right" w:pos="9360"/>
      </w:tabs>
    </w:pPr>
  </w:style>
  <w:style w:type="character" w:customStyle="1" w:styleId="HeaderChar">
    <w:name w:val="Header Char"/>
    <w:basedOn w:val="DefaultParagraphFont"/>
    <w:link w:val="Header"/>
    <w:uiPriority w:val="99"/>
    <w:rsid w:val="00F90FB6"/>
    <w:rPr>
      <w:rFonts w:ascii="Times New Roman" w:hAnsi="Times New Roman"/>
      <w:sz w:val="24"/>
    </w:rPr>
  </w:style>
  <w:style w:type="paragraph" w:styleId="Footer">
    <w:name w:val="footer"/>
    <w:basedOn w:val="Normal"/>
    <w:link w:val="FooterChar"/>
    <w:uiPriority w:val="99"/>
    <w:unhideWhenUsed/>
    <w:rsid w:val="00F90FB6"/>
    <w:pPr>
      <w:tabs>
        <w:tab w:val="center" w:pos="4680"/>
        <w:tab w:val="right" w:pos="9360"/>
      </w:tabs>
    </w:pPr>
  </w:style>
  <w:style w:type="character" w:customStyle="1" w:styleId="FooterChar">
    <w:name w:val="Footer Char"/>
    <w:basedOn w:val="DefaultParagraphFont"/>
    <w:link w:val="Footer"/>
    <w:uiPriority w:val="99"/>
    <w:rsid w:val="00F90FB6"/>
    <w:rPr>
      <w:rFonts w:ascii="Times New Roman" w:hAnsi="Times New Roman"/>
      <w:sz w:val="24"/>
    </w:rPr>
  </w:style>
  <w:style w:type="paragraph" w:styleId="BalloonText">
    <w:name w:val="Balloon Text"/>
    <w:basedOn w:val="Normal"/>
    <w:link w:val="BalloonTextChar"/>
    <w:uiPriority w:val="99"/>
    <w:semiHidden/>
    <w:unhideWhenUsed/>
    <w:rsid w:val="00F90FB6"/>
    <w:rPr>
      <w:rFonts w:ascii="Tahoma" w:hAnsi="Tahoma" w:cs="Tahoma"/>
      <w:sz w:val="16"/>
      <w:szCs w:val="16"/>
    </w:rPr>
  </w:style>
  <w:style w:type="character" w:customStyle="1" w:styleId="BalloonTextChar">
    <w:name w:val="Balloon Text Char"/>
    <w:basedOn w:val="DefaultParagraphFont"/>
    <w:link w:val="BalloonText"/>
    <w:uiPriority w:val="99"/>
    <w:semiHidden/>
    <w:rsid w:val="00F9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C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CB"/>
    <w:pPr>
      <w:ind w:left="720"/>
      <w:contextualSpacing/>
    </w:pPr>
  </w:style>
  <w:style w:type="character" w:styleId="Hyperlink">
    <w:name w:val="Hyperlink"/>
    <w:basedOn w:val="DefaultParagraphFont"/>
    <w:uiPriority w:val="99"/>
    <w:unhideWhenUsed/>
    <w:rsid w:val="0049656F"/>
    <w:rPr>
      <w:color w:val="0000FF" w:themeColor="hyperlink"/>
      <w:u w:val="single"/>
    </w:rPr>
  </w:style>
  <w:style w:type="character" w:styleId="FollowedHyperlink">
    <w:name w:val="FollowedHyperlink"/>
    <w:basedOn w:val="DefaultParagraphFont"/>
    <w:uiPriority w:val="99"/>
    <w:semiHidden/>
    <w:unhideWhenUsed/>
    <w:rsid w:val="00B53CEA"/>
    <w:rPr>
      <w:color w:val="800080" w:themeColor="followedHyperlink"/>
      <w:u w:val="single"/>
    </w:rPr>
  </w:style>
  <w:style w:type="paragraph" w:styleId="Header">
    <w:name w:val="header"/>
    <w:basedOn w:val="Normal"/>
    <w:link w:val="HeaderChar"/>
    <w:uiPriority w:val="99"/>
    <w:unhideWhenUsed/>
    <w:rsid w:val="00F90FB6"/>
    <w:pPr>
      <w:tabs>
        <w:tab w:val="center" w:pos="4680"/>
        <w:tab w:val="right" w:pos="9360"/>
      </w:tabs>
    </w:pPr>
  </w:style>
  <w:style w:type="character" w:customStyle="1" w:styleId="HeaderChar">
    <w:name w:val="Header Char"/>
    <w:basedOn w:val="DefaultParagraphFont"/>
    <w:link w:val="Header"/>
    <w:uiPriority w:val="99"/>
    <w:rsid w:val="00F90FB6"/>
    <w:rPr>
      <w:rFonts w:ascii="Times New Roman" w:hAnsi="Times New Roman"/>
      <w:sz w:val="24"/>
    </w:rPr>
  </w:style>
  <w:style w:type="paragraph" w:styleId="Footer">
    <w:name w:val="footer"/>
    <w:basedOn w:val="Normal"/>
    <w:link w:val="FooterChar"/>
    <w:uiPriority w:val="99"/>
    <w:unhideWhenUsed/>
    <w:rsid w:val="00F90FB6"/>
    <w:pPr>
      <w:tabs>
        <w:tab w:val="center" w:pos="4680"/>
        <w:tab w:val="right" w:pos="9360"/>
      </w:tabs>
    </w:pPr>
  </w:style>
  <w:style w:type="character" w:customStyle="1" w:styleId="FooterChar">
    <w:name w:val="Footer Char"/>
    <w:basedOn w:val="DefaultParagraphFont"/>
    <w:link w:val="Footer"/>
    <w:uiPriority w:val="99"/>
    <w:rsid w:val="00F90FB6"/>
    <w:rPr>
      <w:rFonts w:ascii="Times New Roman" w:hAnsi="Times New Roman"/>
      <w:sz w:val="24"/>
    </w:rPr>
  </w:style>
  <w:style w:type="paragraph" w:styleId="BalloonText">
    <w:name w:val="Balloon Text"/>
    <w:basedOn w:val="Normal"/>
    <w:link w:val="BalloonTextChar"/>
    <w:uiPriority w:val="99"/>
    <w:semiHidden/>
    <w:unhideWhenUsed/>
    <w:rsid w:val="00F90FB6"/>
    <w:rPr>
      <w:rFonts w:ascii="Tahoma" w:hAnsi="Tahoma" w:cs="Tahoma"/>
      <w:sz w:val="16"/>
      <w:szCs w:val="16"/>
    </w:rPr>
  </w:style>
  <w:style w:type="character" w:customStyle="1" w:styleId="BalloonTextChar">
    <w:name w:val="Balloon Text Char"/>
    <w:basedOn w:val="DefaultParagraphFont"/>
    <w:link w:val="BalloonText"/>
    <w:uiPriority w:val="99"/>
    <w:semiHidden/>
    <w:rsid w:val="00F9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landoregon.gov/sick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Labor and Industries</dc:creator>
  <cp:lastModifiedBy>Bureau of Labor and Industries</cp:lastModifiedBy>
  <cp:revision>3</cp:revision>
  <cp:lastPrinted>2014-01-30T00:18:00Z</cp:lastPrinted>
  <dcterms:created xsi:type="dcterms:W3CDTF">2014-01-30T15:29:00Z</dcterms:created>
  <dcterms:modified xsi:type="dcterms:W3CDTF">2014-01-30T18:35:00Z</dcterms:modified>
</cp:coreProperties>
</file>